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30j0zll" w:id="1"/>
    <w:bookmarkEnd w:id="1"/>
    <w:p w:rsidR="00000000" w:rsidDel="00000000" w:rsidP="00000000" w:rsidRDefault="00000000" w:rsidRPr="00000000" w14:paraId="00000016">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1fob9te" w:id="2"/>
    <w:bookmarkEnd w:id="2"/>
    <w:p w:rsidR="00000000" w:rsidDel="00000000" w:rsidP="00000000" w:rsidRDefault="00000000" w:rsidRPr="00000000" w14:paraId="00000017">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3znysh7" w:id="3"/>
    <w:bookmarkEnd w:id="3"/>
    <w:p w:rsidR="00000000" w:rsidDel="00000000" w:rsidP="00000000" w:rsidRDefault="00000000" w:rsidRPr="00000000" w14:paraId="00000018">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2et92p0" w:id="4"/>
      <w:bookmarkEnd w:id="4"/>
      <w:r w:rsidDel="00000000" w:rsidR="00000000" w:rsidRPr="00000000">
        <w:rPr>
          <w:rtl w:val="0"/>
        </w:rPr>
      </w:r>
    </w:p>
    <w:p w:rsidR="00000000" w:rsidDel="00000000" w:rsidP="00000000" w:rsidRDefault="00000000" w:rsidRPr="00000000" w14:paraId="0000001A">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tyjcwt" w:id="5"/>
    <w:bookmarkEnd w:id="5"/>
    <w:p w:rsidR="00000000" w:rsidDel="00000000" w:rsidP="00000000" w:rsidRDefault="00000000" w:rsidRPr="00000000" w14:paraId="0000001D">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2"/>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1">
      <w:pPr>
        <w:numPr>
          <w:ilvl w:val="4"/>
          <w:numId w:val="2"/>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2"/>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2"/>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3dy6vkm" w:id="6"/>
    <w:bookmarkEnd w:id="6"/>
    <w:p w:rsidR="00000000" w:rsidDel="00000000" w:rsidP="00000000" w:rsidRDefault="00000000" w:rsidRPr="00000000" w14:paraId="00000024">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p>
    <w:bookmarkStart w:colFirst="0" w:colLast="0" w:name="bookmark=id.1t3h5sf" w:id="7"/>
    <w:bookmarkEnd w:id="7"/>
    <w:p w:rsidR="00000000" w:rsidDel="00000000" w:rsidP="00000000" w:rsidRDefault="00000000" w:rsidRPr="00000000" w14:paraId="00000025">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bookmarkStart w:colFirst="0" w:colLast="0" w:name="bookmark=id.4d34og8" w:id="8"/>
    <w:bookmarkEnd w:id="8"/>
    <w:p w:rsidR="00000000" w:rsidDel="00000000" w:rsidP="00000000" w:rsidRDefault="00000000" w:rsidRPr="00000000" w14:paraId="00000026">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2s8eyo1" w:id="9"/>
    <w:bookmarkEnd w:id="9"/>
    <w:p w:rsidR="00000000" w:rsidDel="00000000" w:rsidP="00000000" w:rsidRDefault="00000000" w:rsidRPr="00000000" w14:paraId="00000027">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17dp8vu" w:id="10"/>
    <w:bookmarkEnd w:id="10"/>
    <w:p w:rsidR="00000000" w:rsidDel="00000000" w:rsidP="00000000" w:rsidRDefault="00000000" w:rsidRPr="00000000" w14:paraId="00000028">
      <w:pPr>
        <w:numPr>
          <w:ilvl w:val="3"/>
          <w:numId w:val="2"/>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3rdcrjn" w:id="11"/>
    <w:bookmarkEnd w:id="11"/>
    <w:p w:rsidR="00000000" w:rsidDel="00000000" w:rsidP="00000000" w:rsidRDefault="00000000" w:rsidRPr="00000000" w14:paraId="00000029">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26in1rg" w:id="12"/>
    <w:bookmarkEnd w:id="12"/>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7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6 of this Joint Schedule 11 shall include the provision of further information to the Controller, as details become available. </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3"/>
    <w:bookmarkEnd w:id="13"/>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2"/>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4"/>
    <w:bookmarkEnd w:id="14"/>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2"/>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2"/>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rtl w:val="0"/>
        </w:rPr>
        <w:t xml:space="preserve">REDACTED TEXT under FOIA Section 40 Personal Information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4">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rtl w:val="0"/>
        </w:rPr>
        <w:t xml:space="preserve">REDACTED TEXT under FOIA Section 40 Personal Information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5">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9">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A">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Identity of Controller for each Category of Personal Data</w:t>
            </w:r>
            <w:r w:rsidDel="00000000" w:rsidR="00000000" w:rsidRPr="00000000">
              <w:rPr>
                <w:rtl w:val="0"/>
              </w:rPr>
            </w:r>
          </w:p>
        </w:tc>
        <w:tc>
          <w:tcPr>
            <w:shd w:fill="auto" w:val="clear"/>
          </w:tcPr>
          <w:p w:rsidR="00000000" w:rsidDel="00000000" w:rsidP="00000000" w:rsidRDefault="00000000" w:rsidRPr="00000000" w14:paraId="0000006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6C">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6D">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6E">
            <w:pPr>
              <w:numPr>
                <w:ilvl w:val="0"/>
                <w:numId w:val="1"/>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Supplier Personnel for which the Supplier is the Controller,</w:t>
            </w:r>
          </w:p>
          <w:p w:rsidR="00000000" w:rsidDel="00000000" w:rsidP="00000000" w:rsidRDefault="00000000" w:rsidRPr="00000000" w14:paraId="0000006F">
            <w:pPr>
              <w:numPr>
                <w:ilvl w:val="0"/>
                <w:numId w:val="1"/>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Business contact details of any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70">
            <w:pPr>
              <w:numPr>
                <w:ilvl w:val="0"/>
                <w:numId w:val="1"/>
              </w:numPr>
              <w:pBdr>
                <w:top w:space="0" w:sz="0" w:val="nil"/>
                <w:left w:space="0" w:sz="0" w:val="nil"/>
                <w:bottom w:space="0" w:sz="0" w:val="nil"/>
                <w:right w:space="0" w:sz="0" w:val="nil"/>
                <w:between w:space="0" w:sz="0" w:val="nil"/>
              </w:pBdr>
              <w:ind w:left="720" w:hanging="360"/>
              <w:jc w:val="both"/>
              <w:rPr>
                <w:rFonts w:ascii="Times New Roman" w:cs="Times New Roman" w:eastAsia="Times New Roman" w:hAnsi="Times New Roman"/>
                <w:sz w:val="24"/>
                <w:szCs w:val="24"/>
              </w:rPr>
            </w:pPr>
            <w:r w:rsidDel="00000000" w:rsidR="00000000" w:rsidRPr="00000000">
              <w:rPr>
                <w:rFonts w:ascii="Arial" w:cs="Arial" w:eastAsia="Arial" w:hAnsi="Arial"/>
                <w:b w:val="1"/>
                <w:i w:val="1"/>
                <w:sz w:val="24"/>
                <w:szCs w:val="24"/>
                <w:rtl w:val="0"/>
              </w:rPr>
              <w:t xml:space="preserve">The Supplier will not be required to process any other personal as part of this contract </w:t>
            </w: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71">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Duration of the Processing</w:t>
            </w:r>
            <w:r w:rsidDel="00000000" w:rsidR="00000000" w:rsidRPr="00000000">
              <w:rPr>
                <w:rtl w:val="0"/>
              </w:rPr>
            </w:r>
          </w:p>
        </w:tc>
        <w:tc>
          <w:tcPr>
            <w:shd w:fill="auto" w:val="clear"/>
          </w:tcPr>
          <w:p w:rsidR="00000000" w:rsidDel="00000000" w:rsidP="00000000" w:rsidRDefault="00000000" w:rsidRPr="00000000" w14:paraId="00000072">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19/02/2025 - 30/06/2025</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73">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Nature and purposes of the Processing</w:t>
            </w:r>
            <w:r w:rsidDel="00000000" w:rsidR="00000000" w:rsidRPr="00000000">
              <w:rPr>
                <w:rtl w:val="0"/>
              </w:rPr>
            </w:r>
          </w:p>
        </w:tc>
        <w:tc>
          <w:tcPr>
            <w:shd w:fill="auto" w:val="clear"/>
          </w:tcPr>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ensure that it does not attempt to obtain any personal data as part of this contract’s requirements. Furthermore any data it does obtain, no attempt will be made to match data to identify any individuals. </w:t>
            </w:r>
          </w:p>
          <w:p w:rsidR="00000000" w:rsidDel="00000000" w:rsidP="00000000" w:rsidRDefault="00000000" w:rsidRPr="00000000" w14:paraId="00000076">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The Supplier will be asked to study records of queries, complaints and cases relating to pay discrimination and combined discrimination all in an anonymised format. They will provide detailed information about:</w:t>
            </w:r>
            <w:r w:rsidDel="00000000" w:rsidR="00000000" w:rsidRPr="00000000">
              <w:rPr>
                <w:rtl w:val="0"/>
              </w:rPr>
            </w:r>
          </w:p>
          <w:p w:rsidR="00000000" w:rsidDel="00000000" w:rsidP="00000000" w:rsidRDefault="00000000" w:rsidRPr="00000000" w14:paraId="00000078">
            <w:pPr>
              <w:rPr/>
            </w:pPr>
            <w:r w:rsidDel="00000000" w:rsidR="00000000" w:rsidRPr="00000000">
              <w:rPr>
                <w:rtl w:val="0"/>
              </w:rPr>
              <w:br w:type="textWrapping"/>
            </w:r>
          </w:p>
          <w:p w:rsidR="00000000" w:rsidDel="00000000" w:rsidP="00000000" w:rsidRDefault="00000000" w:rsidRPr="00000000" w14:paraId="00000079">
            <w:pPr>
              <w:numPr>
                <w:ilvl w:val="0"/>
                <w:numId w:val="4"/>
              </w:numPr>
              <w:pBdr>
                <w:top w:space="0" w:sz="0" w:val="nil"/>
                <w:left w:space="0" w:sz="0" w:val="nil"/>
                <w:bottom w:space="0" w:sz="0" w:val="nil"/>
                <w:right w:space="0" w:sz="0" w:val="nil"/>
                <w:between w:space="0" w:sz="0" w:val="nil"/>
              </w:pBd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 prevalence, patterns and characteristics of pay and combined discrimination</w:t>
            </w:r>
          </w:p>
          <w:p w:rsidR="00000000" w:rsidDel="00000000" w:rsidP="00000000" w:rsidRDefault="00000000" w:rsidRPr="00000000" w14:paraId="0000007A">
            <w:pPr>
              <w:numPr>
                <w:ilvl w:val="0"/>
                <w:numId w:val="4"/>
              </w:numPr>
              <w:pBdr>
                <w:top w:space="0" w:sz="0" w:val="nil"/>
                <w:left w:space="0" w:sz="0" w:val="nil"/>
                <w:bottom w:space="0" w:sz="0" w:val="nil"/>
                <w:right w:space="0" w:sz="0" w:val="nil"/>
                <w:between w:space="0" w:sz="0" w:val="nil"/>
              </w:pBd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Differences when comparing patterns of pay and combined discrimination on the basis of race, disability and sex</w:t>
            </w:r>
          </w:p>
          <w:p w:rsidR="00000000" w:rsidDel="00000000" w:rsidP="00000000" w:rsidRDefault="00000000" w:rsidRPr="00000000" w14:paraId="0000007B">
            <w:pPr>
              <w:numPr>
                <w:ilvl w:val="0"/>
                <w:numId w:val="4"/>
              </w:numPr>
              <w:pBdr>
                <w:top w:space="0" w:sz="0" w:val="nil"/>
                <w:left w:space="0" w:sz="0" w:val="nil"/>
                <w:bottom w:space="0" w:sz="0" w:val="nil"/>
                <w:right w:space="0" w:sz="0" w:val="nil"/>
                <w:between w:space="0" w:sz="0" w:val="nil"/>
              </w:pBd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Whether there are specific problems in particular sectors, labour supply chains, employer types, or other categories of work</w:t>
            </w:r>
          </w:p>
          <w:p w:rsidR="00000000" w:rsidDel="00000000" w:rsidP="00000000" w:rsidRDefault="00000000" w:rsidRPr="00000000" w14:paraId="0000007C">
            <w:pPr>
              <w:numPr>
                <w:ilvl w:val="0"/>
                <w:numId w:val="4"/>
              </w:numPr>
              <w:pBdr>
                <w:top w:space="0" w:sz="0" w:val="nil"/>
                <w:left w:space="0" w:sz="0" w:val="nil"/>
                <w:bottom w:space="0" w:sz="0" w:val="nil"/>
                <w:right w:space="0" w:sz="0" w:val="nil"/>
                <w:between w:space="0" w:sz="0" w:val="nil"/>
              </w:pBd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Whether there are distinct barriers to redress</w:t>
            </w:r>
          </w:p>
          <w:p w:rsidR="00000000" w:rsidDel="00000000" w:rsidP="00000000" w:rsidRDefault="00000000" w:rsidRPr="00000000" w14:paraId="0000007D">
            <w:pPr>
              <w:numPr>
                <w:ilvl w:val="0"/>
                <w:numId w:val="4"/>
              </w:numPr>
              <w:pBdr>
                <w:top w:space="0" w:sz="0" w:val="nil"/>
                <w:left w:space="0" w:sz="0" w:val="nil"/>
                <w:bottom w:space="0" w:sz="0" w:val="nil"/>
                <w:right w:space="0" w:sz="0" w:val="nil"/>
                <w:between w:space="0" w:sz="0" w:val="nil"/>
              </w:pBd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Steps that can be taken to prevent pay and combined discrimination and remove barriers to redress</w:t>
            </w:r>
          </w:p>
          <w:p w:rsidR="00000000" w:rsidDel="00000000" w:rsidP="00000000" w:rsidRDefault="00000000" w:rsidRPr="00000000" w14:paraId="0000007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This will require the Supplier to:</w:t>
            </w:r>
            <w:r w:rsidDel="00000000" w:rsidR="00000000" w:rsidRPr="00000000">
              <w:rPr>
                <w:rtl w:val="0"/>
              </w:rPr>
            </w:r>
          </w:p>
          <w:p w:rsidR="00000000" w:rsidDel="00000000" w:rsidP="00000000" w:rsidRDefault="00000000" w:rsidRPr="00000000" w14:paraId="00000080">
            <w:pPr>
              <w:rPr/>
            </w:pPr>
            <w:r w:rsidDel="00000000" w:rsidR="00000000" w:rsidRPr="00000000">
              <w:rPr>
                <w:rtl w:val="0"/>
              </w:rPr>
              <w:br w:type="textWrapping"/>
            </w:r>
          </w:p>
          <w:p w:rsidR="00000000" w:rsidDel="00000000" w:rsidP="00000000" w:rsidRDefault="00000000" w:rsidRPr="00000000" w14:paraId="00000081">
            <w:pPr>
              <w:numPr>
                <w:ilvl w:val="0"/>
                <w:numId w:val="5"/>
              </w:numPr>
              <w:pBdr>
                <w:top w:space="0" w:sz="0" w:val="nil"/>
                <w:left w:space="0" w:sz="0" w:val="nil"/>
                <w:bottom w:space="0" w:sz="0" w:val="nil"/>
                <w:right w:space="0" w:sz="0" w:val="nil"/>
                <w:between w:space="0" w:sz="0" w:val="nil"/>
              </w:pBd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Access anonymised records of queries, complaints and cases relating to pay discrimination and combined discrimination</w:t>
            </w:r>
          </w:p>
          <w:p w:rsidR="00000000" w:rsidDel="00000000" w:rsidP="00000000" w:rsidRDefault="00000000" w:rsidRPr="00000000" w14:paraId="00000082">
            <w:pPr>
              <w:numPr>
                <w:ilvl w:val="0"/>
                <w:numId w:val="5"/>
              </w:numPr>
              <w:pBdr>
                <w:top w:space="0" w:sz="0" w:val="nil"/>
                <w:left w:space="0" w:sz="0" w:val="nil"/>
                <w:bottom w:space="0" w:sz="0" w:val="nil"/>
                <w:right w:space="0" w:sz="0" w:val="nil"/>
                <w:between w:space="0" w:sz="0" w:val="nil"/>
              </w:pBd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Select appropriate cases</w:t>
            </w:r>
          </w:p>
          <w:p w:rsidR="00000000" w:rsidDel="00000000" w:rsidP="00000000" w:rsidRDefault="00000000" w:rsidRPr="00000000" w14:paraId="00000083">
            <w:pPr>
              <w:numPr>
                <w:ilvl w:val="0"/>
                <w:numId w:val="5"/>
              </w:numPr>
              <w:pBdr>
                <w:top w:space="0" w:sz="0" w:val="nil"/>
                <w:left w:space="0" w:sz="0" w:val="nil"/>
                <w:bottom w:space="0" w:sz="0" w:val="nil"/>
                <w:right w:space="0" w:sz="0" w:val="nil"/>
                <w:between w:space="0" w:sz="0" w:val="nil"/>
              </w:pBd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Aggregate information in the cases to provide information on prevalence and patterns</w:t>
            </w:r>
          </w:p>
          <w:p w:rsidR="00000000" w:rsidDel="00000000" w:rsidP="00000000" w:rsidRDefault="00000000" w:rsidRPr="00000000" w14:paraId="00000084">
            <w:pPr>
              <w:numPr>
                <w:ilvl w:val="0"/>
                <w:numId w:val="5"/>
              </w:numPr>
              <w:pBdr>
                <w:top w:space="0" w:sz="0" w:val="nil"/>
                <w:left w:space="0" w:sz="0" w:val="nil"/>
                <w:bottom w:space="0" w:sz="0" w:val="nil"/>
                <w:right w:space="0" w:sz="0" w:val="nil"/>
                <w:between w:space="0" w:sz="0" w:val="nil"/>
              </w:pBd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Review specific cases to identify barriers to redress</w:t>
            </w:r>
          </w:p>
          <w:p w:rsidR="00000000" w:rsidDel="00000000" w:rsidP="00000000" w:rsidRDefault="00000000" w:rsidRPr="00000000" w14:paraId="0000008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The analysis will be used alongside parallel lived experience research (being commissioned separately) which will be anonymised. To provide key evidence to inform ways to address pay discrimination on the basis of ethnicity and disability and to address combined discrimination. It will build on findings from the literature review and provide actionable insights for developing the legislation.</w:t>
            </w:r>
            <w:r w:rsidDel="00000000" w:rsidR="00000000" w:rsidRPr="00000000">
              <w:rPr>
                <w:rtl w:val="0"/>
              </w:rPr>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The ERDB will enshrine in law the right to equal pay for equal value on the basis of ethnic minority and disability. By using evidence from queries, complaints and cases relating to pay discrimination the legislation will provide a proportionate and accessible route to justice. This research will also help us better understand the prevalence and characteristics of combined discrimination in Britain, the potential impact of the commencement of section 14 (of the Equality Act 2020) upon those with lived experience of discrimination as a result of a combination of protected characteristics, and identify barriers to redress.</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89">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Type of Personal Data</w:t>
            </w:r>
            <w:r w:rsidDel="00000000" w:rsidR="00000000" w:rsidRPr="00000000">
              <w:rPr>
                <w:rtl w:val="0"/>
              </w:rPr>
            </w:r>
          </w:p>
        </w:tc>
        <w:tc>
          <w:tcPr>
            <w:shd w:fill="auto" w:val="clear"/>
          </w:tcPr>
          <w:p w:rsidR="00000000" w:rsidDel="00000000" w:rsidP="00000000" w:rsidRDefault="00000000" w:rsidRPr="00000000" w14:paraId="0000008A">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No personally identifiable data will be processed as part of this contract’s requirements. </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8B">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Categories of Data Subject</w:t>
            </w:r>
            <w:r w:rsidDel="00000000" w:rsidR="00000000" w:rsidRPr="00000000">
              <w:rPr>
                <w:rtl w:val="0"/>
              </w:rPr>
            </w:r>
          </w:p>
        </w:tc>
        <w:tc>
          <w:tcPr>
            <w:shd w:fill="auto" w:val="clear"/>
          </w:tcPr>
          <w:p w:rsidR="00000000" w:rsidDel="00000000" w:rsidP="00000000" w:rsidRDefault="00000000" w:rsidRPr="00000000" w14:paraId="0000008C">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bookmarkStart w:colFirst="0" w:colLast="0" w:name="_heading=h.30j0zll" w:id="15"/>
            <w:bookmarkEnd w:id="15"/>
            <w:r w:rsidDel="00000000" w:rsidR="00000000" w:rsidRPr="00000000">
              <w:rPr>
                <w:rFonts w:ascii="Arial" w:cs="Arial" w:eastAsia="Arial" w:hAnsi="Arial"/>
                <w:sz w:val="24"/>
                <w:szCs w:val="24"/>
                <w:rtl w:val="0"/>
              </w:rPr>
              <w:t xml:space="preserve">No identifiable Data Subjects will be involved. </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8D">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r w:rsidDel="00000000" w:rsidR="00000000" w:rsidRPr="00000000">
              <w:rPr>
                <w:rtl w:val="0"/>
              </w:rPr>
            </w:r>
          </w:p>
        </w:tc>
        <w:tc>
          <w:tcPr>
            <w:shd w:fill="auto" w:val="clear"/>
          </w:tcPr>
          <w:p w:rsidR="00000000" w:rsidDel="00000000" w:rsidP="00000000" w:rsidRDefault="00000000" w:rsidRPr="00000000" w14:paraId="0000008F">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only process anonymised data for this contract. </w:t>
            </w:r>
          </w:p>
          <w:p w:rsidR="00000000" w:rsidDel="00000000" w:rsidP="00000000" w:rsidRDefault="00000000" w:rsidRPr="00000000" w14:paraId="00000090">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The Cabinet Office will be provided with anonymised data from the Supplier. </w:t>
            </w:r>
            <w:r w:rsidDel="00000000" w:rsidR="00000000" w:rsidRPr="00000000">
              <w:rPr>
                <w:rtl w:val="0"/>
              </w:rPr>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The Supplier will retain anonymised data for 6 months after the end of the contract after which it will be permanently deleted from their systems. This is to enable clarification and correction as necessary. </w:t>
            </w:r>
            <w:r w:rsidDel="00000000" w:rsidR="00000000" w:rsidRPr="00000000">
              <w:rPr>
                <w:rtl w:val="0"/>
              </w:rPr>
            </w:r>
          </w:p>
        </w:tc>
      </w:tr>
    </w:tbl>
    <w:bookmarkStart w:colFirst="0" w:colLast="0" w:name="bookmark=id.1ksv4uv" w:id="16"/>
    <w:bookmarkEnd w:id="16"/>
    <w:p w:rsidR="00000000" w:rsidDel="00000000" w:rsidP="00000000" w:rsidRDefault="00000000" w:rsidRPr="00000000" w14:paraId="00000095">
      <w:pPr>
        <w:rPr>
          <w:rFonts w:ascii="Arial" w:cs="Arial" w:eastAsia="Arial" w:hAnsi="Arial"/>
          <w:b w:val="1"/>
          <w:sz w:val="24"/>
          <w:szCs w:val="24"/>
        </w:rPr>
      </w:pPr>
      <w:bookmarkStart w:colFirst="0" w:colLast="0" w:name="_heading=h.44sinio" w:id="17"/>
      <w:bookmarkEnd w:id="17"/>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ambria"/>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                                           </w:t>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9B">
    <w:pPr>
      <w:spacing w:after="0" w:lineRule="auto"/>
      <w:rPr/>
    </w:pPr>
    <w:r w:rsidDel="00000000" w:rsidR="00000000" w:rsidRPr="00000000">
      <w:rPr>
        <w:rFonts w:ascii="Arial" w:cs="Arial" w:eastAsia="Arial" w:hAnsi="Arial"/>
        <w:sz w:val="20"/>
        <w:szCs w:val="20"/>
        <w:rtl w:val="0"/>
      </w:rPr>
      <w:t xml:space="preserve">Model Version: v1.3</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9E">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w:t>
    </w:r>
    <w:r w:rsidDel="00000000" w:rsidR="00000000" w:rsidRPr="00000000">
      <w:rPr>
        <w:rFonts w:ascii="Arial" w:cs="Arial" w:eastAsia="Arial" w:hAnsi="Arial"/>
        <w:sz w:val="20"/>
        <w:szCs w:val="20"/>
        <w:rtl w:val="0"/>
      </w:rPr>
      <w:t xml:space="preserve">1</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-13328</wp:posOffset>
          </wp:positionV>
          <wp:extent cx="849085" cy="685627"/>
          <wp:effectExtent b="0" l="0" r="0" t="0"/>
          <wp:wrapNone/>
          <wp:docPr descr="Crown Commercial Service" id="6"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3">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val="1"/>
    <w:unhideWhenUsed w:val="1"/>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2"/>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2"/>
      </w:numPr>
      <w:spacing w:after="0" w:line="300" w:lineRule="atLeast"/>
      <w:jc w:val="both"/>
    </w:pPr>
    <w:rPr>
      <w:rFonts w:ascii="Times New Roman" w:cs="Times New Roman" w:hAnsi="Times New Roman"/>
    </w:rPr>
  </w:style>
  <w:style w:type="paragraph" w:styleId="TLTLevel1" w:customStyle="1">
    <w:name w:val="TLT Level 1"/>
    <w:basedOn w:val="Normal"/>
    <w:rsid w:val="002404A4"/>
    <w:pPr>
      <w:numPr>
        <w:numId w:val="3"/>
      </w:numPr>
      <w:spacing w:before="100" w:line="240" w:lineRule="auto"/>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numPr>
        <w:ilvl w:val="1"/>
        <w:numId w:val="3"/>
      </w:numPr>
      <w:spacing w:before="100" w:line="240" w:lineRule="auto"/>
    </w:pPr>
  </w:style>
  <w:style w:type="paragraph" w:styleId="TLTLevel3" w:customStyle="1">
    <w:name w:val="TLT Level 3"/>
    <w:basedOn w:val="Normal"/>
    <w:rsid w:val="002404A4"/>
    <w:pPr>
      <w:numPr>
        <w:ilvl w:val="2"/>
        <w:numId w:val="3"/>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3"/>
      </w:numPr>
      <w:spacing w:before="100" w:line="240" w:lineRule="auto"/>
    </w:pPr>
    <w:rPr>
      <w:rFonts w:ascii="Times New Roman" w:cs="Times New Roman" w:hAnsi="Times New Roman"/>
    </w:rPr>
  </w:style>
  <w:style w:type="paragraph" w:styleId="TLTLevel5" w:customStyle="1">
    <w:name w:val="TLT Level 5"/>
    <w:basedOn w:val="Normal"/>
    <w:rsid w:val="002404A4"/>
    <w:pPr>
      <w:numPr>
        <w:ilvl w:val="4"/>
        <w:numId w:val="3"/>
      </w:numPr>
      <w:spacing w:before="100" w:line="240" w:lineRule="auto"/>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3"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table" w:styleId="a4"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character" w:styleId="UnresolvedMention">
    <w:name w:val="Unresolved Mention"/>
    <w:basedOn w:val="DefaultParagraphFont"/>
    <w:uiPriority w:val="99"/>
    <w:semiHidden w:val="1"/>
    <w:unhideWhenUsed w:val="1"/>
    <w:rsid w:val="00B305E0"/>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FU8h3J9Nqk3mTzcK5PS0GBR71Q==">CgMxLjAyCGguZ2pkZ3hzMgppZC4zMGowemxsMgppZC4xZm9iOXRlMgppZC4zem55c2g3MgppZC4yZXQ5MnAwMglpZC50eWpjd3QyCmlkLjNkeTZ2a20yCmlkLjF0M2g1c2YyCmlkLjRkMzRvZzgyCmlkLjJzOGV5bzEyCmlkLjE3ZHA4dnUyCmlkLjNyZGNyam4yCmlkLjI2aW4xcmcyCWlkLmxueGJ6OTIKaWQuMzVua3VuMjIJaC4zMGowemxsMgppZC4xa3N2NHV2MgloLjQ0c2luaW84AHIhMXA1RkZwbFRMSlpQeS1qaTFvbjRCN2pzN01LT3ZycWZ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2025-02-14T11:20:00Z</dcterms:created>
  <dc:creator>Bridghe Forde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